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Y="1591"/>
        <w:tblW w:w="13041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62"/>
        <w:gridCol w:w="1139"/>
        <w:gridCol w:w="1560"/>
        <w:gridCol w:w="2693"/>
        <w:gridCol w:w="567"/>
        <w:gridCol w:w="1843"/>
        <w:gridCol w:w="850"/>
        <w:gridCol w:w="1276"/>
        <w:gridCol w:w="2551"/>
      </w:tblGrid>
      <w:tr w:rsidR="00D44D11" w14:paraId="70BA02DA" w14:textId="77777777" w:rsidTr="00D44D11">
        <w:trPr>
          <w:trHeight w:val="624"/>
        </w:trPr>
        <w:tc>
          <w:tcPr>
            <w:tcW w:w="170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96F9965" w14:textId="77777777" w:rsidR="00D44D11" w:rsidRPr="002205E4" w:rsidRDefault="00D44D11" w:rsidP="00D44D11">
            <w:pPr>
              <w:jc w:val="right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>Project Name: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5C8698" w14:textId="77777777" w:rsidR="00D44D11" w:rsidRPr="002205E4" w:rsidRDefault="00D44D11" w:rsidP="00D44D11">
            <w:pPr>
              <w:jc w:val="center"/>
              <w:rPr>
                <w:rFonts w:ascii="Bahnschrift" w:hAnsi="Bahnschrift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DA432F6" w14:textId="77777777" w:rsidR="00D44D11" w:rsidRPr="002205E4" w:rsidRDefault="00D44D11" w:rsidP="00D44D11">
            <w:pPr>
              <w:jc w:val="center"/>
              <w:rPr>
                <w:rFonts w:ascii="Bahnschrift" w:hAnsi="Bahnschrift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5F43D49E" w14:textId="77777777" w:rsidR="00D44D11" w:rsidRPr="002205E4" w:rsidRDefault="00D44D11" w:rsidP="00D44D11">
            <w:pPr>
              <w:jc w:val="right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>Date: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4095A7" w14:textId="77777777" w:rsidR="00D44D11" w:rsidRPr="002205E4" w:rsidRDefault="00D44D11" w:rsidP="00D44D11">
            <w:pPr>
              <w:jc w:val="center"/>
              <w:rPr>
                <w:rFonts w:ascii="Bahnschrift" w:hAnsi="Bahnschrift"/>
              </w:rPr>
            </w:pPr>
          </w:p>
        </w:tc>
      </w:tr>
      <w:tr w:rsidR="00D44D11" w14:paraId="15EE27FB" w14:textId="77777777" w:rsidTr="00D44D11">
        <w:trPr>
          <w:trHeight w:val="170"/>
        </w:trPr>
        <w:tc>
          <w:tcPr>
            <w:tcW w:w="13041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14:paraId="2B0C6792" w14:textId="77777777" w:rsidR="00D44D11" w:rsidRPr="003A5A2F" w:rsidRDefault="00D44D11" w:rsidP="00D44D11">
            <w:pPr>
              <w:rPr>
                <w:rFonts w:ascii="Bahnschrift" w:hAnsi="Bahnschrift"/>
                <w:sz w:val="10"/>
                <w:szCs w:val="10"/>
              </w:rPr>
            </w:pPr>
          </w:p>
        </w:tc>
      </w:tr>
      <w:tr w:rsidR="00D44D11" w14:paraId="4251DFBF" w14:textId="77777777" w:rsidTr="00076B1C">
        <w:trPr>
          <w:trHeight w:val="680"/>
        </w:trPr>
        <w:tc>
          <w:tcPr>
            <w:tcW w:w="562" w:type="dxa"/>
            <w:shd w:val="clear" w:color="auto" w:fill="C00000"/>
            <w:vAlign w:val="center"/>
          </w:tcPr>
          <w:p w14:paraId="6C8076C9" w14:textId="77777777" w:rsidR="00D44D11" w:rsidRPr="003A5A2F" w:rsidRDefault="00D44D11" w:rsidP="00D44D11">
            <w:pPr>
              <w:jc w:val="center"/>
              <w:rPr>
                <w:rFonts w:ascii="Bahnschrift" w:hAnsi="Bahnschrift"/>
                <w:b/>
                <w:bCs/>
              </w:rPr>
            </w:pPr>
            <w:r w:rsidRPr="003A5A2F">
              <w:rPr>
                <w:rFonts w:ascii="Bahnschrift" w:hAnsi="Bahnschrift"/>
                <w:b/>
                <w:bCs/>
              </w:rPr>
              <w:t>ID</w:t>
            </w:r>
          </w:p>
        </w:tc>
        <w:tc>
          <w:tcPr>
            <w:tcW w:w="2699" w:type="dxa"/>
            <w:gridSpan w:val="2"/>
            <w:shd w:val="clear" w:color="auto" w:fill="C00000"/>
            <w:vAlign w:val="center"/>
          </w:tcPr>
          <w:p w14:paraId="1759FC7A" w14:textId="391461BA" w:rsidR="00D44D11" w:rsidRPr="003A5A2F" w:rsidRDefault="007503D4" w:rsidP="00D44D11">
            <w:pPr>
              <w:jc w:val="center"/>
              <w:rPr>
                <w:rFonts w:ascii="Bahnschrift" w:hAnsi="Bahnschrift"/>
                <w:b/>
                <w:bCs/>
              </w:rPr>
            </w:pPr>
            <w:r>
              <w:rPr>
                <w:rFonts w:ascii="Bahnschrift" w:hAnsi="Bahnschrift"/>
                <w:b/>
                <w:bCs/>
              </w:rPr>
              <w:t>Risk Event</w:t>
            </w:r>
            <w:r w:rsidR="00D44D11" w:rsidRPr="003A5A2F">
              <w:rPr>
                <w:rFonts w:ascii="Bahnschrift" w:hAnsi="Bahnschrift"/>
                <w:b/>
                <w:bCs/>
              </w:rPr>
              <w:t xml:space="preserve"> </w:t>
            </w:r>
            <w:r>
              <w:rPr>
                <w:rFonts w:ascii="Bahnschrift" w:hAnsi="Bahnschrift"/>
                <w:b/>
                <w:bCs/>
              </w:rPr>
              <w:t>(</w:t>
            </w:r>
            <w:r w:rsidR="00D44D11" w:rsidRPr="003A5A2F">
              <w:rPr>
                <w:rFonts w:ascii="Bahnschrift" w:hAnsi="Bahnschrift"/>
                <w:b/>
                <w:bCs/>
              </w:rPr>
              <w:t>Name</w:t>
            </w:r>
            <w:r>
              <w:rPr>
                <w:rFonts w:ascii="Bahnschrift" w:hAnsi="Bahnschrift"/>
                <w:b/>
                <w:bCs/>
              </w:rPr>
              <w:t>)</w:t>
            </w:r>
          </w:p>
        </w:tc>
        <w:tc>
          <w:tcPr>
            <w:tcW w:w="3260" w:type="dxa"/>
            <w:gridSpan w:val="2"/>
            <w:shd w:val="clear" w:color="auto" w:fill="C00000"/>
            <w:vAlign w:val="center"/>
          </w:tcPr>
          <w:p w14:paraId="723786BF" w14:textId="0B98C96D" w:rsidR="00D44D11" w:rsidRPr="003A5A2F" w:rsidRDefault="007503D4" w:rsidP="00D44D11">
            <w:pPr>
              <w:jc w:val="center"/>
              <w:rPr>
                <w:rFonts w:ascii="Bahnschrift" w:hAnsi="Bahnschrift"/>
                <w:b/>
                <w:bCs/>
              </w:rPr>
            </w:pPr>
            <w:r>
              <w:rPr>
                <w:rFonts w:ascii="Bahnschrift" w:hAnsi="Bahnschrift"/>
                <w:b/>
                <w:bCs/>
              </w:rPr>
              <w:t>Description</w:t>
            </w:r>
          </w:p>
        </w:tc>
        <w:tc>
          <w:tcPr>
            <w:tcW w:w="1843" w:type="dxa"/>
            <w:shd w:val="clear" w:color="auto" w:fill="C00000"/>
            <w:vAlign w:val="center"/>
          </w:tcPr>
          <w:p w14:paraId="57393097" w14:textId="0F952FCC" w:rsidR="00D44D11" w:rsidRPr="003A5A2F" w:rsidRDefault="007503D4" w:rsidP="00D44D11">
            <w:pPr>
              <w:jc w:val="center"/>
              <w:rPr>
                <w:rFonts w:ascii="Bahnschrift" w:hAnsi="Bahnschrift"/>
                <w:b/>
                <w:bCs/>
              </w:rPr>
            </w:pPr>
            <w:r>
              <w:rPr>
                <w:rFonts w:ascii="Bahnschrift" w:hAnsi="Bahnschrift"/>
                <w:b/>
                <w:bCs/>
              </w:rPr>
              <w:t>Risk Owner</w:t>
            </w:r>
          </w:p>
        </w:tc>
        <w:tc>
          <w:tcPr>
            <w:tcW w:w="4677" w:type="dxa"/>
            <w:gridSpan w:val="3"/>
            <w:shd w:val="clear" w:color="auto" w:fill="C00000"/>
            <w:vAlign w:val="center"/>
          </w:tcPr>
          <w:p w14:paraId="4809FD94" w14:textId="57AC0A03" w:rsidR="00D44D11" w:rsidRPr="003A5A2F" w:rsidRDefault="007503D4" w:rsidP="00D44D11">
            <w:pPr>
              <w:jc w:val="center"/>
              <w:rPr>
                <w:rFonts w:ascii="Bahnschrift" w:hAnsi="Bahnschrift"/>
                <w:b/>
                <w:bCs/>
              </w:rPr>
            </w:pPr>
            <w:r>
              <w:rPr>
                <w:rFonts w:ascii="Bahnschrift" w:hAnsi="Bahnschrift"/>
                <w:b/>
                <w:bCs/>
              </w:rPr>
              <w:t>Probability and/or Impact</w:t>
            </w:r>
          </w:p>
        </w:tc>
      </w:tr>
      <w:tr w:rsidR="00C832FE" w14:paraId="109B94A2" w14:textId="77777777" w:rsidTr="00D2190E">
        <w:trPr>
          <w:trHeight w:val="624"/>
        </w:trPr>
        <w:tc>
          <w:tcPr>
            <w:tcW w:w="562" w:type="dxa"/>
            <w:shd w:val="clear" w:color="auto" w:fill="FED6D2"/>
            <w:vAlign w:val="center"/>
          </w:tcPr>
          <w:p w14:paraId="5A017914" w14:textId="1B3F508E" w:rsidR="00C832FE" w:rsidRPr="001A0F70" w:rsidRDefault="00C832FE" w:rsidP="00C832FE">
            <w:pPr>
              <w:jc w:val="center"/>
              <w:rPr>
                <w:rFonts w:ascii="Bahnschrift" w:hAnsi="Bahnschrift"/>
              </w:rPr>
            </w:pPr>
            <w:r w:rsidRPr="001A0F70">
              <w:rPr>
                <w:rFonts w:ascii="Bahnschrift" w:hAnsi="Bahnschrift"/>
              </w:rPr>
              <w:t>1</w:t>
            </w:r>
          </w:p>
        </w:tc>
        <w:tc>
          <w:tcPr>
            <w:tcW w:w="2699" w:type="dxa"/>
            <w:gridSpan w:val="2"/>
            <w:vAlign w:val="center"/>
          </w:tcPr>
          <w:p w14:paraId="058ED42D" w14:textId="2155A525" w:rsidR="00C832FE" w:rsidRPr="001A0F70" w:rsidRDefault="00C832FE" w:rsidP="00C832FE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F301BF">
              <w:rPr>
                <w:rFonts w:ascii="Bahnschrift" w:hAnsi="Bahnschrift"/>
                <w:sz w:val="18"/>
                <w:szCs w:val="18"/>
              </w:rPr>
              <w:t>Scope Creep</w:t>
            </w:r>
          </w:p>
        </w:tc>
        <w:tc>
          <w:tcPr>
            <w:tcW w:w="3260" w:type="dxa"/>
            <w:gridSpan w:val="2"/>
            <w:vAlign w:val="center"/>
          </w:tcPr>
          <w:p w14:paraId="536E8901" w14:textId="5BA66504" w:rsidR="00C832FE" w:rsidRPr="00745665" w:rsidRDefault="00C832FE" w:rsidP="00C832FE">
            <w:pPr>
              <w:jc w:val="center"/>
              <w:rPr>
                <w:rFonts w:ascii="Bahnschrift" w:hAnsi="Bahnschrift"/>
                <w:sz w:val="14"/>
                <w:szCs w:val="14"/>
              </w:rPr>
            </w:pPr>
            <w:r w:rsidRPr="00745665">
              <w:rPr>
                <w:rFonts w:ascii="Bahnschrift" w:hAnsi="Bahnschrift"/>
                <w:sz w:val="14"/>
                <w:szCs w:val="14"/>
              </w:rPr>
              <w:t>Additional features or requirements are added beyond the initial scope, delaying the project timeline and increasing costs.</w:t>
            </w:r>
          </w:p>
        </w:tc>
        <w:tc>
          <w:tcPr>
            <w:tcW w:w="1843" w:type="dxa"/>
            <w:vAlign w:val="center"/>
          </w:tcPr>
          <w:p w14:paraId="528AD037" w14:textId="00D48E89" w:rsidR="00C832FE" w:rsidRPr="001A0F70" w:rsidRDefault="00C832FE" w:rsidP="00C832FE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F301BF">
              <w:rPr>
                <w:rFonts w:ascii="Bahnschrift" w:hAnsi="Bahnschrift"/>
                <w:sz w:val="18"/>
                <w:szCs w:val="18"/>
              </w:rPr>
              <w:t>Project Manager</w:t>
            </w:r>
          </w:p>
        </w:tc>
        <w:tc>
          <w:tcPr>
            <w:tcW w:w="4677" w:type="dxa"/>
            <w:gridSpan w:val="3"/>
            <w:vAlign w:val="center"/>
          </w:tcPr>
          <w:p w14:paraId="3262BA8D" w14:textId="4D572AD7" w:rsidR="00C832FE" w:rsidRPr="00745665" w:rsidRDefault="00C832FE" w:rsidP="00C832FE">
            <w:pPr>
              <w:jc w:val="center"/>
              <w:rPr>
                <w:rFonts w:ascii="Bahnschrift" w:hAnsi="Bahnschrift"/>
                <w:sz w:val="14"/>
                <w:szCs w:val="14"/>
              </w:rPr>
            </w:pPr>
            <w:r w:rsidRPr="00745665">
              <w:rPr>
                <w:rFonts w:ascii="Bahnschrift" w:hAnsi="Bahnschrift"/>
                <w:sz w:val="14"/>
                <w:szCs w:val="14"/>
              </w:rPr>
              <w:t>Adding features can extend timelines by 20-30%, increase costs by 15-25%, and strain resources, potentially compromising quality.</w:t>
            </w:r>
          </w:p>
        </w:tc>
      </w:tr>
      <w:tr w:rsidR="00D44D11" w14:paraId="4620A9E9" w14:textId="77777777" w:rsidTr="00D2190E">
        <w:trPr>
          <w:trHeight w:val="624"/>
        </w:trPr>
        <w:tc>
          <w:tcPr>
            <w:tcW w:w="562" w:type="dxa"/>
            <w:shd w:val="clear" w:color="auto" w:fill="FED6D2"/>
            <w:vAlign w:val="center"/>
          </w:tcPr>
          <w:p w14:paraId="3BA1C36C" w14:textId="77777777" w:rsidR="00D44D11" w:rsidRPr="001A0F70" w:rsidRDefault="00D44D11" w:rsidP="00D44D11">
            <w:pPr>
              <w:jc w:val="center"/>
              <w:rPr>
                <w:rFonts w:ascii="Bahnschrift" w:hAnsi="Bahnschrift"/>
              </w:rPr>
            </w:pPr>
            <w:r w:rsidRPr="001A0F70">
              <w:rPr>
                <w:rFonts w:ascii="Bahnschrift" w:hAnsi="Bahnschrift"/>
              </w:rPr>
              <w:t>2</w:t>
            </w:r>
          </w:p>
        </w:tc>
        <w:tc>
          <w:tcPr>
            <w:tcW w:w="2699" w:type="dxa"/>
            <w:gridSpan w:val="2"/>
            <w:shd w:val="clear" w:color="auto" w:fill="F2F2F2" w:themeFill="background1" w:themeFillShade="F2"/>
            <w:vAlign w:val="center"/>
          </w:tcPr>
          <w:p w14:paraId="47D2E565" w14:textId="0A2589C2" w:rsidR="00D44D11" w:rsidRPr="001A0F70" w:rsidRDefault="00F301BF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F301BF">
              <w:rPr>
                <w:rFonts w:ascii="Bahnschrift" w:hAnsi="Bahnschrift"/>
                <w:sz w:val="18"/>
                <w:szCs w:val="18"/>
              </w:rPr>
              <w:t>Technical Debt</w:t>
            </w:r>
          </w:p>
        </w:tc>
        <w:tc>
          <w:tcPr>
            <w:tcW w:w="3260" w:type="dxa"/>
            <w:gridSpan w:val="2"/>
            <w:shd w:val="clear" w:color="auto" w:fill="F2F2F2" w:themeFill="background1" w:themeFillShade="F2"/>
            <w:vAlign w:val="center"/>
          </w:tcPr>
          <w:p w14:paraId="00B72165" w14:textId="21EB10A7" w:rsidR="00D44D11" w:rsidRPr="00745665" w:rsidRDefault="00F301BF" w:rsidP="00D44D11">
            <w:pPr>
              <w:jc w:val="center"/>
              <w:rPr>
                <w:rFonts w:ascii="Bahnschrift" w:hAnsi="Bahnschrift"/>
                <w:sz w:val="14"/>
                <w:szCs w:val="14"/>
              </w:rPr>
            </w:pPr>
            <w:r w:rsidRPr="00745665">
              <w:rPr>
                <w:rFonts w:ascii="Bahnschrift" w:hAnsi="Bahnschrift"/>
                <w:sz w:val="14"/>
                <w:szCs w:val="14"/>
              </w:rPr>
              <w:t>Shortcuts in coding or design to meet deadlines lead to poor code quality, requiring future rework. This arises from pressure to deliver quickly or insufficient time for thorough design.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0C88E108" w14:textId="61232F5F" w:rsidR="00D44D11" w:rsidRPr="001A0F70" w:rsidRDefault="00824E23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824E23">
              <w:rPr>
                <w:rFonts w:ascii="Bahnschrift" w:hAnsi="Bahnschrift"/>
                <w:sz w:val="18"/>
                <w:szCs w:val="18"/>
              </w:rPr>
              <w:t>Lead Developer</w:t>
            </w:r>
          </w:p>
        </w:tc>
        <w:tc>
          <w:tcPr>
            <w:tcW w:w="4677" w:type="dxa"/>
            <w:gridSpan w:val="3"/>
            <w:shd w:val="clear" w:color="auto" w:fill="F2F2F2" w:themeFill="background1" w:themeFillShade="F2"/>
            <w:vAlign w:val="center"/>
          </w:tcPr>
          <w:p w14:paraId="7A2DB25E" w14:textId="754D9434" w:rsidR="00D44D11" w:rsidRPr="00745665" w:rsidRDefault="00783186" w:rsidP="00D44D11">
            <w:pPr>
              <w:jc w:val="center"/>
              <w:rPr>
                <w:rFonts w:ascii="Bahnschrift" w:hAnsi="Bahnschrift"/>
                <w:sz w:val="14"/>
                <w:szCs w:val="14"/>
              </w:rPr>
            </w:pPr>
            <w:r w:rsidRPr="00745665">
              <w:rPr>
                <w:rFonts w:ascii="Bahnschrift" w:hAnsi="Bahnschrift"/>
                <w:sz w:val="14"/>
                <w:szCs w:val="14"/>
              </w:rPr>
              <w:t>Technical debt can increase maintenance costs by 20% and delay future releases.  It may also cause system instability, affecting user satisfaction.</w:t>
            </w:r>
          </w:p>
        </w:tc>
      </w:tr>
      <w:tr w:rsidR="00D44D11" w14:paraId="6D7D443A" w14:textId="77777777" w:rsidTr="00D2190E">
        <w:trPr>
          <w:trHeight w:val="624"/>
        </w:trPr>
        <w:tc>
          <w:tcPr>
            <w:tcW w:w="562" w:type="dxa"/>
            <w:shd w:val="clear" w:color="auto" w:fill="FED6D2"/>
            <w:vAlign w:val="center"/>
          </w:tcPr>
          <w:p w14:paraId="6E232523" w14:textId="77777777" w:rsidR="00D44D11" w:rsidRPr="001A0F70" w:rsidRDefault="00D44D11" w:rsidP="00D44D11">
            <w:pPr>
              <w:jc w:val="center"/>
              <w:rPr>
                <w:rFonts w:ascii="Bahnschrift" w:hAnsi="Bahnschrift"/>
              </w:rPr>
            </w:pPr>
            <w:r w:rsidRPr="001A0F70">
              <w:rPr>
                <w:rFonts w:ascii="Bahnschrift" w:hAnsi="Bahnschrift"/>
              </w:rPr>
              <w:t>3</w:t>
            </w:r>
          </w:p>
        </w:tc>
        <w:tc>
          <w:tcPr>
            <w:tcW w:w="2699" w:type="dxa"/>
            <w:gridSpan w:val="2"/>
            <w:vAlign w:val="center"/>
          </w:tcPr>
          <w:p w14:paraId="55549338" w14:textId="6D4A3147" w:rsidR="00D44D11" w:rsidRPr="001A0F70" w:rsidRDefault="00800625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800625">
              <w:rPr>
                <w:rFonts w:ascii="Bahnschrift" w:hAnsi="Bahnschrift"/>
                <w:sz w:val="18"/>
                <w:szCs w:val="18"/>
              </w:rPr>
              <w:t>Resource Shortage</w:t>
            </w:r>
          </w:p>
        </w:tc>
        <w:tc>
          <w:tcPr>
            <w:tcW w:w="3260" w:type="dxa"/>
            <w:gridSpan w:val="2"/>
            <w:vAlign w:val="center"/>
          </w:tcPr>
          <w:p w14:paraId="28A0AD94" w14:textId="310AF1DC" w:rsidR="00D44D11" w:rsidRPr="00745665" w:rsidRDefault="00800625" w:rsidP="00D44D11">
            <w:pPr>
              <w:jc w:val="center"/>
              <w:rPr>
                <w:rFonts w:ascii="Bahnschrift" w:hAnsi="Bahnschrift"/>
                <w:sz w:val="14"/>
                <w:szCs w:val="14"/>
              </w:rPr>
            </w:pPr>
            <w:r w:rsidRPr="00745665">
              <w:rPr>
                <w:rFonts w:ascii="Bahnschrift" w:hAnsi="Bahnschrift"/>
                <w:sz w:val="14"/>
                <w:szCs w:val="14"/>
              </w:rPr>
              <w:t>Key team members become unavailable due to turnover, illness, or competing priorities, slowing progress.</w:t>
            </w:r>
          </w:p>
        </w:tc>
        <w:tc>
          <w:tcPr>
            <w:tcW w:w="1843" w:type="dxa"/>
            <w:vAlign w:val="center"/>
          </w:tcPr>
          <w:p w14:paraId="372FBF43" w14:textId="2973824E" w:rsidR="00D44D11" w:rsidRPr="001A0F70" w:rsidRDefault="00800625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800625">
              <w:rPr>
                <w:rFonts w:ascii="Bahnschrift" w:hAnsi="Bahnschrift"/>
                <w:sz w:val="18"/>
                <w:szCs w:val="18"/>
              </w:rPr>
              <w:t>HR Manager</w:t>
            </w:r>
          </w:p>
        </w:tc>
        <w:tc>
          <w:tcPr>
            <w:tcW w:w="4677" w:type="dxa"/>
            <w:gridSpan w:val="3"/>
            <w:vAlign w:val="center"/>
          </w:tcPr>
          <w:p w14:paraId="3DC94588" w14:textId="35D20642" w:rsidR="00D44D11" w:rsidRPr="00745665" w:rsidRDefault="00800625" w:rsidP="00D44D11">
            <w:pPr>
              <w:jc w:val="center"/>
              <w:rPr>
                <w:rFonts w:ascii="Bahnschrift" w:hAnsi="Bahnschrift"/>
                <w:sz w:val="14"/>
                <w:szCs w:val="14"/>
              </w:rPr>
            </w:pPr>
            <w:r w:rsidRPr="00745665">
              <w:rPr>
                <w:rFonts w:ascii="Bahnschrift" w:hAnsi="Bahnschrift"/>
                <w:sz w:val="14"/>
                <w:szCs w:val="14"/>
              </w:rPr>
              <w:t>Losing a key developer can delay milestones by 2-4 weeks and increase recruitment costs.  Temporary workarounds may reduce quality.</w:t>
            </w:r>
          </w:p>
        </w:tc>
      </w:tr>
      <w:tr w:rsidR="00D44D11" w14:paraId="13FE8172" w14:textId="77777777" w:rsidTr="00D2190E">
        <w:trPr>
          <w:trHeight w:val="624"/>
        </w:trPr>
        <w:tc>
          <w:tcPr>
            <w:tcW w:w="562" w:type="dxa"/>
            <w:shd w:val="clear" w:color="auto" w:fill="FED6D2"/>
            <w:vAlign w:val="center"/>
          </w:tcPr>
          <w:p w14:paraId="79AF4C65" w14:textId="77777777" w:rsidR="00D44D11" w:rsidRPr="001A0F70" w:rsidRDefault="00D44D11" w:rsidP="00D44D11">
            <w:pPr>
              <w:jc w:val="center"/>
              <w:rPr>
                <w:rFonts w:ascii="Bahnschrift" w:hAnsi="Bahnschrift"/>
              </w:rPr>
            </w:pPr>
            <w:r w:rsidRPr="001A0F70">
              <w:rPr>
                <w:rFonts w:ascii="Bahnschrift" w:hAnsi="Bahnschrift"/>
              </w:rPr>
              <w:t>4</w:t>
            </w:r>
          </w:p>
        </w:tc>
        <w:tc>
          <w:tcPr>
            <w:tcW w:w="2699" w:type="dxa"/>
            <w:gridSpan w:val="2"/>
            <w:shd w:val="clear" w:color="auto" w:fill="F2F2F2" w:themeFill="background1" w:themeFillShade="F2"/>
            <w:vAlign w:val="center"/>
          </w:tcPr>
          <w:p w14:paraId="5512AB1D" w14:textId="6F8A56BA" w:rsidR="00D44D11" w:rsidRPr="001A0F70" w:rsidRDefault="00800625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800625">
              <w:rPr>
                <w:rFonts w:ascii="Bahnschrift" w:hAnsi="Bahnschrift"/>
                <w:sz w:val="18"/>
                <w:szCs w:val="18"/>
              </w:rPr>
              <w:t>Third-Party Dependency Failure</w:t>
            </w:r>
          </w:p>
        </w:tc>
        <w:tc>
          <w:tcPr>
            <w:tcW w:w="3260" w:type="dxa"/>
            <w:gridSpan w:val="2"/>
            <w:shd w:val="clear" w:color="auto" w:fill="F2F2F2" w:themeFill="background1" w:themeFillShade="F2"/>
            <w:vAlign w:val="center"/>
          </w:tcPr>
          <w:p w14:paraId="483B4B14" w14:textId="3ED75C7B" w:rsidR="00D44D11" w:rsidRPr="00745665" w:rsidRDefault="0010393B" w:rsidP="00D44D11">
            <w:pPr>
              <w:jc w:val="center"/>
              <w:rPr>
                <w:rFonts w:ascii="Bahnschrift" w:hAnsi="Bahnschrift"/>
                <w:sz w:val="14"/>
                <w:szCs w:val="14"/>
              </w:rPr>
            </w:pPr>
            <w:r w:rsidRPr="00745665">
              <w:rPr>
                <w:rFonts w:ascii="Bahnschrift" w:hAnsi="Bahnschrift"/>
                <w:sz w:val="14"/>
                <w:szCs w:val="14"/>
              </w:rPr>
              <w:t>External APIs, libraries, or vendor services fail or underperform, disrupting development or functionality.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5BC2C6A" w14:textId="30FF661E" w:rsidR="00D44D11" w:rsidRPr="001A0F70" w:rsidRDefault="0010393B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0393B">
              <w:rPr>
                <w:rFonts w:ascii="Bahnschrift" w:hAnsi="Bahnschrift"/>
                <w:sz w:val="18"/>
                <w:szCs w:val="18"/>
              </w:rPr>
              <w:t>Technical Architect</w:t>
            </w:r>
          </w:p>
        </w:tc>
        <w:tc>
          <w:tcPr>
            <w:tcW w:w="4677" w:type="dxa"/>
            <w:gridSpan w:val="3"/>
            <w:shd w:val="clear" w:color="auto" w:fill="F2F2F2" w:themeFill="background1" w:themeFillShade="F2"/>
            <w:vAlign w:val="center"/>
          </w:tcPr>
          <w:p w14:paraId="3F00926F" w14:textId="46E439EF" w:rsidR="00D44D11" w:rsidRPr="00745665" w:rsidRDefault="0010393B" w:rsidP="00D44D11">
            <w:pPr>
              <w:jc w:val="center"/>
              <w:rPr>
                <w:rFonts w:ascii="Bahnschrift" w:hAnsi="Bahnschrift"/>
                <w:sz w:val="14"/>
                <w:szCs w:val="14"/>
              </w:rPr>
            </w:pPr>
            <w:r w:rsidRPr="00745665">
              <w:rPr>
                <w:rFonts w:ascii="Bahnschrift" w:hAnsi="Bahnschrift"/>
                <w:sz w:val="14"/>
                <w:szCs w:val="14"/>
              </w:rPr>
              <w:t>A critical API failure could halt development for days or force redesign, adding 10-20% to costs. User experience may suffer if fallback options are limited.</w:t>
            </w:r>
          </w:p>
        </w:tc>
      </w:tr>
      <w:tr w:rsidR="00D44D11" w14:paraId="4E66F89E" w14:textId="77777777" w:rsidTr="00D2190E">
        <w:trPr>
          <w:trHeight w:val="624"/>
        </w:trPr>
        <w:tc>
          <w:tcPr>
            <w:tcW w:w="562" w:type="dxa"/>
            <w:shd w:val="clear" w:color="auto" w:fill="FED6D2"/>
            <w:vAlign w:val="center"/>
          </w:tcPr>
          <w:p w14:paraId="25B8B314" w14:textId="77777777" w:rsidR="00D44D11" w:rsidRPr="001A0F70" w:rsidRDefault="00D44D11" w:rsidP="00D44D11">
            <w:pPr>
              <w:jc w:val="center"/>
              <w:rPr>
                <w:rFonts w:ascii="Bahnschrift" w:hAnsi="Bahnschrift"/>
              </w:rPr>
            </w:pPr>
            <w:r w:rsidRPr="001A0F70">
              <w:rPr>
                <w:rFonts w:ascii="Bahnschrift" w:hAnsi="Bahnschrift"/>
              </w:rPr>
              <w:t>5</w:t>
            </w:r>
          </w:p>
        </w:tc>
        <w:tc>
          <w:tcPr>
            <w:tcW w:w="2699" w:type="dxa"/>
            <w:gridSpan w:val="2"/>
            <w:vAlign w:val="center"/>
          </w:tcPr>
          <w:p w14:paraId="39BAD6BD" w14:textId="17A1051A" w:rsidR="00D44D11" w:rsidRPr="001A0F70" w:rsidRDefault="0010393B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0393B">
              <w:rPr>
                <w:rFonts w:ascii="Bahnschrift" w:hAnsi="Bahnschrift"/>
                <w:sz w:val="18"/>
                <w:szCs w:val="18"/>
              </w:rPr>
              <w:t>Security Vulnerabilities</w:t>
            </w:r>
          </w:p>
        </w:tc>
        <w:tc>
          <w:tcPr>
            <w:tcW w:w="3260" w:type="dxa"/>
            <w:gridSpan w:val="2"/>
            <w:vAlign w:val="center"/>
          </w:tcPr>
          <w:p w14:paraId="4FCCEDA5" w14:textId="6BAC7486" w:rsidR="00D44D11" w:rsidRPr="00745665" w:rsidRDefault="0010393B" w:rsidP="00D44D11">
            <w:pPr>
              <w:jc w:val="center"/>
              <w:rPr>
                <w:rFonts w:ascii="Bahnschrift" w:hAnsi="Bahnschrift"/>
                <w:sz w:val="14"/>
                <w:szCs w:val="14"/>
              </w:rPr>
            </w:pPr>
            <w:r w:rsidRPr="00745665">
              <w:rPr>
                <w:rFonts w:ascii="Bahnschrift" w:hAnsi="Bahnschrift"/>
                <w:sz w:val="14"/>
                <w:szCs w:val="14"/>
              </w:rPr>
              <w:t>The software contains exploitable flaws, such as weak encryption or injection risks, discovered during or after development.</w:t>
            </w:r>
          </w:p>
        </w:tc>
        <w:tc>
          <w:tcPr>
            <w:tcW w:w="1843" w:type="dxa"/>
            <w:vAlign w:val="center"/>
          </w:tcPr>
          <w:p w14:paraId="03C5BCBF" w14:textId="16C1644B" w:rsidR="00D44D11" w:rsidRPr="001A0F70" w:rsidRDefault="0010393B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0393B">
              <w:rPr>
                <w:rFonts w:ascii="Bahnschrift" w:hAnsi="Bahnschrift"/>
                <w:sz w:val="18"/>
                <w:szCs w:val="18"/>
              </w:rPr>
              <w:t>Security Lead</w:t>
            </w:r>
          </w:p>
        </w:tc>
        <w:tc>
          <w:tcPr>
            <w:tcW w:w="4677" w:type="dxa"/>
            <w:gridSpan w:val="3"/>
            <w:vAlign w:val="center"/>
          </w:tcPr>
          <w:p w14:paraId="53E68AC8" w14:textId="48CADA4B" w:rsidR="00D44D11" w:rsidRPr="00745665" w:rsidRDefault="00FC01FC" w:rsidP="00D44D11">
            <w:pPr>
              <w:jc w:val="center"/>
              <w:rPr>
                <w:rFonts w:ascii="Bahnschrift" w:hAnsi="Bahnschrift"/>
                <w:sz w:val="14"/>
                <w:szCs w:val="14"/>
              </w:rPr>
            </w:pPr>
            <w:r w:rsidRPr="00745665">
              <w:rPr>
                <w:rFonts w:ascii="Bahnschrift" w:hAnsi="Bahnschrift"/>
                <w:sz w:val="14"/>
                <w:szCs w:val="14"/>
              </w:rPr>
              <w:t>A breach could compromise user data, leading to legal penalties, reputational damage, and remediation costs exceeding $100,000.  Also, public trust may erode, reducing adoption.</w:t>
            </w:r>
          </w:p>
        </w:tc>
      </w:tr>
      <w:tr w:rsidR="00D44D11" w14:paraId="1441AAE8" w14:textId="77777777" w:rsidTr="00D2190E">
        <w:trPr>
          <w:trHeight w:val="624"/>
        </w:trPr>
        <w:tc>
          <w:tcPr>
            <w:tcW w:w="562" w:type="dxa"/>
            <w:shd w:val="clear" w:color="auto" w:fill="FED6D2"/>
            <w:vAlign w:val="center"/>
          </w:tcPr>
          <w:p w14:paraId="5F5C96B2" w14:textId="77777777" w:rsidR="00D44D11" w:rsidRPr="001A0F70" w:rsidRDefault="00D44D11" w:rsidP="00D44D11">
            <w:pPr>
              <w:jc w:val="center"/>
              <w:rPr>
                <w:rFonts w:ascii="Bahnschrift" w:hAnsi="Bahnschrift"/>
              </w:rPr>
            </w:pPr>
            <w:r w:rsidRPr="001A0F70">
              <w:rPr>
                <w:rFonts w:ascii="Bahnschrift" w:hAnsi="Bahnschrift"/>
              </w:rPr>
              <w:t>6</w:t>
            </w:r>
          </w:p>
        </w:tc>
        <w:tc>
          <w:tcPr>
            <w:tcW w:w="2699" w:type="dxa"/>
            <w:gridSpan w:val="2"/>
            <w:shd w:val="clear" w:color="auto" w:fill="F2F2F2" w:themeFill="background1" w:themeFillShade="F2"/>
            <w:vAlign w:val="center"/>
          </w:tcPr>
          <w:p w14:paraId="7E0E0792" w14:textId="637EBDCD" w:rsidR="00D44D11" w:rsidRPr="001A0F70" w:rsidRDefault="00FC01FC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FC01FC">
              <w:rPr>
                <w:rFonts w:ascii="Bahnschrift" w:hAnsi="Bahnschrift"/>
                <w:sz w:val="18"/>
                <w:szCs w:val="18"/>
              </w:rPr>
              <w:t>Poor User Adoption</w:t>
            </w:r>
          </w:p>
        </w:tc>
        <w:tc>
          <w:tcPr>
            <w:tcW w:w="3260" w:type="dxa"/>
            <w:gridSpan w:val="2"/>
            <w:shd w:val="clear" w:color="auto" w:fill="F2F2F2" w:themeFill="background1" w:themeFillShade="F2"/>
            <w:vAlign w:val="center"/>
          </w:tcPr>
          <w:p w14:paraId="7B45753B" w14:textId="3FBE0729" w:rsidR="00D44D11" w:rsidRPr="00745665" w:rsidRDefault="00FC01FC" w:rsidP="00D44D11">
            <w:pPr>
              <w:jc w:val="center"/>
              <w:rPr>
                <w:rFonts w:ascii="Bahnschrift" w:hAnsi="Bahnschrift"/>
                <w:sz w:val="14"/>
                <w:szCs w:val="14"/>
              </w:rPr>
            </w:pPr>
            <w:r w:rsidRPr="00745665">
              <w:rPr>
                <w:rFonts w:ascii="Bahnschrift" w:hAnsi="Bahnschrift"/>
                <w:sz w:val="14"/>
                <w:szCs w:val="14"/>
              </w:rPr>
              <w:t>End-users find the software difficult to use or not valuable, leading to low adoption rates.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32AF48C1" w14:textId="462DBF9F" w:rsidR="00D44D11" w:rsidRPr="001A0F70" w:rsidRDefault="00FC01FC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FC01FC">
              <w:rPr>
                <w:rFonts w:ascii="Bahnschrift" w:hAnsi="Bahnschrift"/>
                <w:sz w:val="18"/>
                <w:szCs w:val="18"/>
              </w:rPr>
              <w:t>Product Manager</w:t>
            </w:r>
          </w:p>
        </w:tc>
        <w:tc>
          <w:tcPr>
            <w:tcW w:w="4677" w:type="dxa"/>
            <w:gridSpan w:val="3"/>
            <w:shd w:val="clear" w:color="auto" w:fill="F2F2F2" w:themeFill="background1" w:themeFillShade="F2"/>
            <w:vAlign w:val="center"/>
          </w:tcPr>
          <w:p w14:paraId="0986D262" w14:textId="1E2EC150" w:rsidR="00D44D11" w:rsidRPr="00745665" w:rsidRDefault="00FC01FC" w:rsidP="00D44D11">
            <w:pPr>
              <w:jc w:val="center"/>
              <w:rPr>
                <w:rFonts w:ascii="Bahnschrift" w:hAnsi="Bahnschrift"/>
                <w:sz w:val="14"/>
                <w:szCs w:val="14"/>
              </w:rPr>
            </w:pPr>
            <w:r w:rsidRPr="00745665">
              <w:rPr>
                <w:rFonts w:ascii="Bahnschrift" w:hAnsi="Bahnschrift"/>
                <w:sz w:val="14"/>
                <w:szCs w:val="14"/>
              </w:rPr>
              <w:t>Low adoption can render the project a failure, wasting investment.  Revenue losses could reach 50% of projected earnings.</w:t>
            </w:r>
          </w:p>
        </w:tc>
      </w:tr>
      <w:tr w:rsidR="00D44D11" w14:paraId="6CE76AB8" w14:textId="77777777" w:rsidTr="00D2190E">
        <w:trPr>
          <w:trHeight w:val="624"/>
        </w:trPr>
        <w:tc>
          <w:tcPr>
            <w:tcW w:w="562" w:type="dxa"/>
            <w:shd w:val="clear" w:color="auto" w:fill="FED6D2"/>
            <w:vAlign w:val="center"/>
          </w:tcPr>
          <w:p w14:paraId="36464DB0" w14:textId="77777777" w:rsidR="00D44D11" w:rsidRPr="001A0F70" w:rsidRDefault="00D44D11" w:rsidP="00D44D11">
            <w:pPr>
              <w:jc w:val="center"/>
              <w:rPr>
                <w:rFonts w:ascii="Bahnschrift" w:hAnsi="Bahnschrift"/>
              </w:rPr>
            </w:pPr>
            <w:r w:rsidRPr="001A0F70">
              <w:rPr>
                <w:rFonts w:ascii="Bahnschrift" w:hAnsi="Bahnschrift"/>
              </w:rPr>
              <w:t>7</w:t>
            </w:r>
          </w:p>
        </w:tc>
        <w:tc>
          <w:tcPr>
            <w:tcW w:w="2699" w:type="dxa"/>
            <w:gridSpan w:val="2"/>
            <w:vAlign w:val="center"/>
          </w:tcPr>
          <w:p w14:paraId="421F36BF" w14:textId="5FBA5AC5" w:rsidR="00D44D11" w:rsidRPr="001A0F70" w:rsidRDefault="00126C70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26C70">
              <w:rPr>
                <w:rFonts w:ascii="Bahnschrift" w:hAnsi="Bahnschrift"/>
                <w:sz w:val="18"/>
                <w:szCs w:val="18"/>
              </w:rPr>
              <w:t>Budget Overrun</w:t>
            </w:r>
          </w:p>
        </w:tc>
        <w:tc>
          <w:tcPr>
            <w:tcW w:w="3260" w:type="dxa"/>
            <w:gridSpan w:val="2"/>
            <w:vAlign w:val="center"/>
          </w:tcPr>
          <w:p w14:paraId="4284271C" w14:textId="21AD4B00" w:rsidR="00D44D11" w:rsidRPr="00745665" w:rsidRDefault="00126C70" w:rsidP="00D44D11">
            <w:pPr>
              <w:jc w:val="center"/>
              <w:rPr>
                <w:rFonts w:ascii="Bahnschrift" w:hAnsi="Bahnschrift"/>
                <w:sz w:val="14"/>
                <w:szCs w:val="14"/>
              </w:rPr>
            </w:pPr>
            <w:r w:rsidRPr="00745665">
              <w:rPr>
                <w:rFonts w:ascii="Bahnschrift" w:hAnsi="Bahnschrift"/>
                <w:sz w:val="14"/>
                <w:szCs w:val="14"/>
              </w:rPr>
              <w:t>Project costs exceed the allocated budget due to underestimated tasks, scope changes, or unforeseen expenses.</w:t>
            </w:r>
          </w:p>
        </w:tc>
        <w:tc>
          <w:tcPr>
            <w:tcW w:w="1843" w:type="dxa"/>
            <w:vAlign w:val="center"/>
          </w:tcPr>
          <w:p w14:paraId="62DD4253" w14:textId="0EC956E7" w:rsidR="00D44D11" w:rsidRPr="001A0F70" w:rsidRDefault="00280045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280045">
              <w:rPr>
                <w:rFonts w:ascii="Bahnschrift" w:hAnsi="Bahnschrift"/>
                <w:sz w:val="18"/>
                <w:szCs w:val="18"/>
              </w:rPr>
              <w:t>Finance Manager</w:t>
            </w:r>
          </w:p>
        </w:tc>
        <w:tc>
          <w:tcPr>
            <w:tcW w:w="4677" w:type="dxa"/>
            <w:gridSpan w:val="3"/>
            <w:vAlign w:val="center"/>
          </w:tcPr>
          <w:p w14:paraId="5D464C3B" w14:textId="50C372BF" w:rsidR="00D44D11" w:rsidRPr="00745665" w:rsidRDefault="00280045" w:rsidP="00D44D11">
            <w:pPr>
              <w:jc w:val="center"/>
              <w:rPr>
                <w:rFonts w:ascii="Bahnschrift" w:hAnsi="Bahnschrift"/>
                <w:sz w:val="14"/>
                <w:szCs w:val="14"/>
              </w:rPr>
            </w:pPr>
            <w:r w:rsidRPr="00745665">
              <w:rPr>
                <w:rFonts w:ascii="Bahnschrift" w:hAnsi="Bahnschrift"/>
                <w:sz w:val="14"/>
                <w:szCs w:val="14"/>
              </w:rPr>
              <w:t>Overruns can strain funding, forcing scope cuts or delays.  Stakeholder support could fall, impacting future funding.</w:t>
            </w:r>
          </w:p>
        </w:tc>
      </w:tr>
      <w:tr w:rsidR="00D44D11" w14:paraId="00991BF0" w14:textId="77777777" w:rsidTr="00D2190E">
        <w:trPr>
          <w:trHeight w:val="624"/>
        </w:trPr>
        <w:tc>
          <w:tcPr>
            <w:tcW w:w="562" w:type="dxa"/>
            <w:shd w:val="clear" w:color="auto" w:fill="FED6D2"/>
            <w:vAlign w:val="center"/>
          </w:tcPr>
          <w:p w14:paraId="04F5F548" w14:textId="77777777" w:rsidR="00D44D11" w:rsidRPr="001A0F70" w:rsidRDefault="00D44D11" w:rsidP="00D44D11">
            <w:pPr>
              <w:jc w:val="center"/>
              <w:rPr>
                <w:rFonts w:ascii="Bahnschrift" w:hAnsi="Bahnschrift"/>
              </w:rPr>
            </w:pPr>
            <w:r w:rsidRPr="001A0F70">
              <w:rPr>
                <w:rFonts w:ascii="Bahnschrift" w:hAnsi="Bahnschrift"/>
              </w:rPr>
              <w:t>8</w:t>
            </w:r>
          </w:p>
        </w:tc>
        <w:tc>
          <w:tcPr>
            <w:tcW w:w="2699" w:type="dxa"/>
            <w:gridSpan w:val="2"/>
            <w:shd w:val="clear" w:color="auto" w:fill="F2F2F2" w:themeFill="background1" w:themeFillShade="F2"/>
            <w:vAlign w:val="center"/>
          </w:tcPr>
          <w:p w14:paraId="6ACF75F0" w14:textId="2D541401" w:rsidR="00D44D11" w:rsidRPr="001A0F70" w:rsidRDefault="00280045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280045">
              <w:rPr>
                <w:rFonts w:ascii="Bahnschrift" w:hAnsi="Bahnschrift"/>
                <w:sz w:val="18"/>
                <w:szCs w:val="18"/>
              </w:rPr>
              <w:t>Delayed Delivery</w:t>
            </w:r>
          </w:p>
        </w:tc>
        <w:tc>
          <w:tcPr>
            <w:tcW w:w="3260" w:type="dxa"/>
            <w:gridSpan w:val="2"/>
            <w:shd w:val="clear" w:color="auto" w:fill="F2F2F2" w:themeFill="background1" w:themeFillShade="F2"/>
            <w:vAlign w:val="center"/>
          </w:tcPr>
          <w:p w14:paraId="33EC6D87" w14:textId="1791195F" w:rsidR="00D44D11" w:rsidRPr="00745665" w:rsidRDefault="00280045" w:rsidP="00D44D11">
            <w:pPr>
              <w:jc w:val="center"/>
              <w:rPr>
                <w:rFonts w:ascii="Bahnschrift" w:hAnsi="Bahnschrift"/>
                <w:sz w:val="14"/>
                <w:szCs w:val="14"/>
              </w:rPr>
            </w:pPr>
            <w:r w:rsidRPr="00745665">
              <w:rPr>
                <w:rFonts w:ascii="Bahnschrift" w:hAnsi="Bahnschrift"/>
                <w:sz w:val="14"/>
                <w:szCs w:val="14"/>
              </w:rPr>
              <w:t>Project milestones or final delivery are delayed due to technical challenges, resource constraints, or scope creep.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103298E8" w14:textId="2AE19D4B" w:rsidR="00D44D11" w:rsidRPr="001A0F70" w:rsidRDefault="00280045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280045">
              <w:rPr>
                <w:rFonts w:ascii="Bahnschrift" w:hAnsi="Bahnschrift"/>
                <w:sz w:val="18"/>
                <w:szCs w:val="18"/>
              </w:rPr>
              <w:t>Project Manager</w:t>
            </w:r>
          </w:p>
        </w:tc>
        <w:tc>
          <w:tcPr>
            <w:tcW w:w="4677" w:type="dxa"/>
            <w:gridSpan w:val="3"/>
            <w:shd w:val="clear" w:color="auto" w:fill="F2F2F2" w:themeFill="background1" w:themeFillShade="F2"/>
            <w:vAlign w:val="center"/>
          </w:tcPr>
          <w:p w14:paraId="0020ACFD" w14:textId="4E7B506B" w:rsidR="00D44D11" w:rsidRPr="00745665" w:rsidRDefault="00280045" w:rsidP="00D44D11">
            <w:pPr>
              <w:jc w:val="center"/>
              <w:rPr>
                <w:rFonts w:ascii="Bahnschrift" w:hAnsi="Bahnschrift"/>
                <w:sz w:val="14"/>
                <w:szCs w:val="14"/>
              </w:rPr>
            </w:pPr>
            <w:r w:rsidRPr="00745665">
              <w:rPr>
                <w:rFonts w:ascii="Bahnschrift" w:hAnsi="Bahnschrift"/>
                <w:sz w:val="14"/>
                <w:szCs w:val="14"/>
              </w:rPr>
              <w:t xml:space="preserve">A </w:t>
            </w:r>
            <w:proofErr w:type="gramStart"/>
            <w:r w:rsidRPr="00745665">
              <w:rPr>
                <w:rFonts w:ascii="Bahnschrift" w:hAnsi="Bahnschrift"/>
                <w:sz w:val="14"/>
                <w:szCs w:val="14"/>
              </w:rPr>
              <w:t>1-2 month</w:t>
            </w:r>
            <w:proofErr w:type="gramEnd"/>
            <w:r w:rsidRPr="00745665">
              <w:rPr>
                <w:rFonts w:ascii="Bahnschrift" w:hAnsi="Bahnschrift"/>
                <w:sz w:val="14"/>
                <w:szCs w:val="14"/>
              </w:rPr>
              <w:t xml:space="preserve"> delay can reduce market competitiveness and increase costs by 10-20%.  Client dissatisfaction may harm relationships.</w:t>
            </w:r>
          </w:p>
        </w:tc>
      </w:tr>
      <w:tr w:rsidR="00D44D11" w14:paraId="460B089D" w14:textId="77777777" w:rsidTr="00D2190E">
        <w:trPr>
          <w:trHeight w:val="624"/>
        </w:trPr>
        <w:tc>
          <w:tcPr>
            <w:tcW w:w="562" w:type="dxa"/>
            <w:shd w:val="clear" w:color="auto" w:fill="FED6D2"/>
            <w:vAlign w:val="center"/>
          </w:tcPr>
          <w:p w14:paraId="0CD1783F" w14:textId="77777777" w:rsidR="00D44D11" w:rsidRPr="001A0F70" w:rsidRDefault="00D44D11" w:rsidP="00D44D11">
            <w:pPr>
              <w:jc w:val="center"/>
              <w:rPr>
                <w:rFonts w:ascii="Bahnschrift" w:hAnsi="Bahnschrift"/>
              </w:rPr>
            </w:pPr>
            <w:r w:rsidRPr="001A0F70">
              <w:rPr>
                <w:rFonts w:ascii="Bahnschrift" w:hAnsi="Bahnschrift"/>
              </w:rPr>
              <w:t>9</w:t>
            </w:r>
          </w:p>
        </w:tc>
        <w:tc>
          <w:tcPr>
            <w:tcW w:w="2699" w:type="dxa"/>
            <w:gridSpan w:val="2"/>
            <w:vAlign w:val="center"/>
          </w:tcPr>
          <w:p w14:paraId="5AFEB142" w14:textId="582BB578" w:rsidR="00D44D11" w:rsidRPr="001A0F70" w:rsidRDefault="0054567E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54567E">
              <w:rPr>
                <w:rFonts w:ascii="Bahnschrift" w:hAnsi="Bahnschrift"/>
                <w:sz w:val="18"/>
                <w:szCs w:val="18"/>
              </w:rPr>
              <w:t>Integration Issues</w:t>
            </w:r>
          </w:p>
        </w:tc>
        <w:tc>
          <w:tcPr>
            <w:tcW w:w="3260" w:type="dxa"/>
            <w:gridSpan w:val="2"/>
            <w:vAlign w:val="center"/>
          </w:tcPr>
          <w:p w14:paraId="77E3221D" w14:textId="3DEC06BE" w:rsidR="00D44D11" w:rsidRPr="00745665" w:rsidRDefault="0054567E" w:rsidP="00D44D11">
            <w:pPr>
              <w:jc w:val="center"/>
              <w:rPr>
                <w:rFonts w:ascii="Bahnschrift" w:hAnsi="Bahnschrift"/>
                <w:sz w:val="14"/>
                <w:szCs w:val="14"/>
              </w:rPr>
            </w:pPr>
            <w:r w:rsidRPr="00745665">
              <w:rPr>
                <w:rFonts w:ascii="Bahnschrift" w:hAnsi="Bahnschrift"/>
                <w:sz w:val="14"/>
                <w:szCs w:val="14"/>
              </w:rPr>
              <w:t>Software fails to integrate smoothly with existing systems or platforms, causing functionality gaps.</w:t>
            </w:r>
          </w:p>
        </w:tc>
        <w:tc>
          <w:tcPr>
            <w:tcW w:w="1843" w:type="dxa"/>
            <w:vAlign w:val="center"/>
          </w:tcPr>
          <w:p w14:paraId="5FA0BD60" w14:textId="17DE7962" w:rsidR="00D44D11" w:rsidRPr="001A0F70" w:rsidRDefault="0054567E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54567E">
              <w:rPr>
                <w:rFonts w:ascii="Bahnschrift" w:hAnsi="Bahnschrift"/>
                <w:sz w:val="18"/>
                <w:szCs w:val="18"/>
              </w:rPr>
              <w:t>Integration Lead</w:t>
            </w:r>
          </w:p>
        </w:tc>
        <w:tc>
          <w:tcPr>
            <w:tcW w:w="4677" w:type="dxa"/>
            <w:gridSpan w:val="3"/>
            <w:vAlign w:val="center"/>
          </w:tcPr>
          <w:p w14:paraId="348DFC0B" w14:textId="4A9114DC" w:rsidR="00D44D11" w:rsidRPr="00745665" w:rsidRDefault="0054567E" w:rsidP="00D44D11">
            <w:pPr>
              <w:jc w:val="center"/>
              <w:rPr>
                <w:rFonts w:ascii="Bahnschrift" w:hAnsi="Bahnschrift"/>
                <w:sz w:val="14"/>
                <w:szCs w:val="14"/>
              </w:rPr>
            </w:pPr>
            <w:r w:rsidRPr="00745665">
              <w:rPr>
                <w:rFonts w:ascii="Bahnschrift" w:hAnsi="Bahnschrift"/>
                <w:sz w:val="14"/>
                <w:szCs w:val="14"/>
              </w:rPr>
              <w:t>Integration failures can delay launches by weeks and require costly rework.  User experience may suffer if features are unavailable.</w:t>
            </w:r>
          </w:p>
        </w:tc>
      </w:tr>
      <w:tr w:rsidR="00D44D11" w14:paraId="6C7D3364" w14:textId="77777777" w:rsidTr="00D2190E">
        <w:trPr>
          <w:trHeight w:val="624"/>
        </w:trPr>
        <w:tc>
          <w:tcPr>
            <w:tcW w:w="562" w:type="dxa"/>
            <w:shd w:val="clear" w:color="auto" w:fill="FED6D2"/>
            <w:vAlign w:val="center"/>
          </w:tcPr>
          <w:p w14:paraId="305647FA" w14:textId="77777777" w:rsidR="00D44D11" w:rsidRPr="001A0F70" w:rsidRDefault="00D44D11" w:rsidP="00D44D11">
            <w:pPr>
              <w:jc w:val="center"/>
              <w:rPr>
                <w:rFonts w:ascii="Bahnschrift" w:hAnsi="Bahnschrift"/>
              </w:rPr>
            </w:pPr>
            <w:r w:rsidRPr="001A0F70">
              <w:rPr>
                <w:rFonts w:ascii="Bahnschrift" w:hAnsi="Bahnschrift"/>
              </w:rPr>
              <w:t>10</w:t>
            </w:r>
          </w:p>
        </w:tc>
        <w:tc>
          <w:tcPr>
            <w:tcW w:w="2699" w:type="dxa"/>
            <w:gridSpan w:val="2"/>
            <w:shd w:val="clear" w:color="auto" w:fill="F2F2F2" w:themeFill="background1" w:themeFillShade="F2"/>
            <w:vAlign w:val="center"/>
          </w:tcPr>
          <w:p w14:paraId="79140C98" w14:textId="256FDB0C" w:rsidR="00D44D11" w:rsidRPr="001A0F70" w:rsidRDefault="0054567E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54567E">
              <w:rPr>
                <w:rFonts w:ascii="Bahnschrift" w:hAnsi="Bahnschrift"/>
                <w:sz w:val="18"/>
                <w:szCs w:val="18"/>
              </w:rPr>
              <w:t>Regulatory Compliance Failure</w:t>
            </w:r>
          </w:p>
        </w:tc>
        <w:tc>
          <w:tcPr>
            <w:tcW w:w="3260" w:type="dxa"/>
            <w:gridSpan w:val="2"/>
            <w:shd w:val="clear" w:color="auto" w:fill="F2F2F2" w:themeFill="background1" w:themeFillShade="F2"/>
            <w:vAlign w:val="center"/>
          </w:tcPr>
          <w:p w14:paraId="11342E10" w14:textId="0A83A7F7" w:rsidR="00D44D11" w:rsidRPr="00745665" w:rsidRDefault="0054567E" w:rsidP="00D44D11">
            <w:pPr>
              <w:jc w:val="center"/>
              <w:rPr>
                <w:rFonts w:ascii="Bahnschrift" w:hAnsi="Bahnschrift"/>
                <w:sz w:val="14"/>
                <w:szCs w:val="14"/>
              </w:rPr>
            </w:pPr>
            <w:r w:rsidRPr="00745665">
              <w:rPr>
                <w:rFonts w:ascii="Bahnschrift" w:hAnsi="Bahnschrift"/>
                <w:sz w:val="14"/>
                <w:szCs w:val="14"/>
              </w:rPr>
              <w:t>Software does not meet industry regulations, leading to legal or operational issues.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19D7E59F" w14:textId="704703FB" w:rsidR="00D44D11" w:rsidRPr="001A0F70" w:rsidRDefault="008223D2" w:rsidP="00D44D11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8223D2">
              <w:rPr>
                <w:rFonts w:ascii="Bahnschrift" w:hAnsi="Bahnschrift"/>
                <w:sz w:val="18"/>
                <w:szCs w:val="18"/>
              </w:rPr>
              <w:t>Compliance Officer</w:t>
            </w:r>
          </w:p>
        </w:tc>
        <w:tc>
          <w:tcPr>
            <w:tcW w:w="4677" w:type="dxa"/>
            <w:gridSpan w:val="3"/>
            <w:shd w:val="clear" w:color="auto" w:fill="F2F2F2" w:themeFill="background1" w:themeFillShade="F2"/>
            <w:vAlign w:val="center"/>
          </w:tcPr>
          <w:p w14:paraId="0A90B505" w14:textId="4463D5FC" w:rsidR="00D44D11" w:rsidRPr="00745665" w:rsidRDefault="008223D2" w:rsidP="00D44D11">
            <w:pPr>
              <w:jc w:val="center"/>
              <w:rPr>
                <w:rFonts w:ascii="Bahnschrift" w:hAnsi="Bahnschrift"/>
                <w:sz w:val="14"/>
                <w:szCs w:val="14"/>
              </w:rPr>
            </w:pPr>
            <w:r w:rsidRPr="00745665">
              <w:rPr>
                <w:rFonts w:ascii="Bahnschrift" w:hAnsi="Bahnschrift"/>
                <w:sz w:val="14"/>
                <w:szCs w:val="14"/>
              </w:rPr>
              <w:t>Non-compliance can lead to fines up to $1M, project halts, and reputational damage.  Rework could delay launch by months</w:t>
            </w:r>
          </w:p>
        </w:tc>
      </w:tr>
    </w:tbl>
    <w:p w14:paraId="5F6F04C8" w14:textId="1A7EB635" w:rsidR="00A27002" w:rsidRPr="00A74AA6" w:rsidRDefault="00A27002" w:rsidP="006F4B7B">
      <w:pPr>
        <w:spacing w:after="0"/>
        <w:rPr>
          <w:b/>
          <w:bCs/>
          <w:sz w:val="36"/>
          <w:szCs w:val="36"/>
        </w:rPr>
      </w:pPr>
    </w:p>
    <w:p w14:paraId="5CC6CD8A" w14:textId="77777777" w:rsidR="00D3614B" w:rsidRDefault="00D3614B" w:rsidP="00531F2B"/>
    <w:sectPr w:rsidR="00D3614B" w:rsidSect="00D44D11">
      <w:headerReference w:type="default" r:id="rId7"/>
      <w:footerReference w:type="default" r:id="rId8"/>
      <w:pgSz w:w="15840" w:h="12240" w:orient="landscape"/>
      <w:pgMar w:top="1247" w:right="1440" w:bottom="1247" w:left="1440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1F0BAB" w14:textId="77777777" w:rsidR="00431129" w:rsidRDefault="00431129" w:rsidP="00EC22F4">
      <w:pPr>
        <w:spacing w:after="0" w:line="240" w:lineRule="auto"/>
      </w:pPr>
      <w:r>
        <w:separator/>
      </w:r>
    </w:p>
  </w:endnote>
  <w:endnote w:type="continuationSeparator" w:id="0">
    <w:p w14:paraId="6B69A97E" w14:textId="77777777" w:rsidR="00431129" w:rsidRDefault="00431129" w:rsidP="00EC2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E987D" w14:textId="6DA997C4" w:rsidR="00EC22F4" w:rsidRDefault="00EC22F4" w:rsidP="00EC22F4">
    <w:pPr>
      <w:pStyle w:val="Footer"/>
      <w:jc w:val="center"/>
    </w:pPr>
    <w:r>
      <w:rPr>
        <w:noProof/>
      </w:rPr>
      <w:drawing>
        <wp:inline distT="0" distB="0" distL="0" distR="0" wp14:anchorId="1E302A26" wp14:editId="12B6339D">
          <wp:extent cx="1681805" cy="285750"/>
          <wp:effectExtent l="0" t="0" r="0" b="0"/>
          <wp:docPr id="1503335015" name="Picture 1" descr="A blue and black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3335015" name="Picture 1" descr="A blue and black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9078" cy="2903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52380D" w14:textId="7ACD75F9" w:rsidR="00EC22F4" w:rsidRDefault="00BB3434" w:rsidP="00EC22F4">
    <w:pPr>
      <w:pStyle w:val="Footer"/>
      <w:jc w:val="center"/>
    </w:pPr>
    <w:hyperlink r:id="rId2" w:history="1">
      <w:r w:rsidRPr="0077402F">
        <w:rPr>
          <w:rStyle w:val="Hyperlink"/>
          <w:sz w:val="20"/>
          <w:szCs w:val="20"/>
        </w:rPr>
        <w:t>www.projectengineer.net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6CDB7" w14:textId="77777777" w:rsidR="00431129" w:rsidRDefault="00431129" w:rsidP="00EC22F4">
      <w:pPr>
        <w:spacing w:after="0" w:line="240" w:lineRule="auto"/>
      </w:pPr>
      <w:r>
        <w:separator/>
      </w:r>
    </w:p>
  </w:footnote>
  <w:footnote w:type="continuationSeparator" w:id="0">
    <w:p w14:paraId="77355810" w14:textId="77777777" w:rsidR="00431129" w:rsidRDefault="00431129" w:rsidP="00EC22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9DC0B" w14:textId="77777777" w:rsidR="00914DBD" w:rsidRPr="00A74AA6" w:rsidRDefault="00914DBD" w:rsidP="00914DBD">
    <w:pPr>
      <w:spacing w:after="0"/>
      <w:rPr>
        <w:b/>
        <w:bCs/>
        <w:sz w:val="36"/>
        <w:szCs w:val="36"/>
      </w:rPr>
    </w:pPr>
    <w:r>
      <w:rPr>
        <w:b/>
        <w:bCs/>
        <w:sz w:val="36"/>
        <w:szCs w:val="36"/>
      </w:rPr>
      <w:t>Risk</w:t>
    </w:r>
    <w:r w:rsidRPr="00A74AA6">
      <w:rPr>
        <w:b/>
        <w:bCs/>
        <w:sz w:val="36"/>
        <w:szCs w:val="36"/>
      </w:rPr>
      <w:t xml:space="preserve"> Register</w:t>
    </w:r>
  </w:p>
  <w:p w14:paraId="0BB02583" w14:textId="423B65B6" w:rsidR="00914DBD" w:rsidRPr="00914DBD" w:rsidRDefault="00914DBD" w:rsidP="00914DB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002"/>
    <w:rsid w:val="00025AB7"/>
    <w:rsid w:val="00070EDE"/>
    <w:rsid w:val="00076B1C"/>
    <w:rsid w:val="000C6EC6"/>
    <w:rsid w:val="0010393B"/>
    <w:rsid w:val="001211E0"/>
    <w:rsid w:val="00126C70"/>
    <w:rsid w:val="001D3C70"/>
    <w:rsid w:val="00221204"/>
    <w:rsid w:val="00280045"/>
    <w:rsid w:val="003A5A2F"/>
    <w:rsid w:val="00431129"/>
    <w:rsid w:val="00465138"/>
    <w:rsid w:val="00531F2B"/>
    <w:rsid w:val="0054567E"/>
    <w:rsid w:val="005A536D"/>
    <w:rsid w:val="005B510D"/>
    <w:rsid w:val="00652C46"/>
    <w:rsid w:val="006F4B7B"/>
    <w:rsid w:val="00720414"/>
    <w:rsid w:val="00745665"/>
    <w:rsid w:val="007503D4"/>
    <w:rsid w:val="00783186"/>
    <w:rsid w:val="00800625"/>
    <w:rsid w:val="008223D2"/>
    <w:rsid w:val="00824E23"/>
    <w:rsid w:val="00914DBD"/>
    <w:rsid w:val="009211D5"/>
    <w:rsid w:val="0092775E"/>
    <w:rsid w:val="00A27002"/>
    <w:rsid w:val="00A74AA6"/>
    <w:rsid w:val="00AA458B"/>
    <w:rsid w:val="00AC31C5"/>
    <w:rsid w:val="00BB3434"/>
    <w:rsid w:val="00BE65F6"/>
    <w:rsid w:val="00C51A0C"/>
    <w:rsid w:val="00C765C3"/>
    <w:rsid w:val="00C832FE"/>
    <w:rsid w:val="00D2190E"/>
    <w:rsid w:val="00D3614B"/>
    <w:rsid w:val="00D44D11"/>
    <w:rsid w:val="00E0100F"/>
    <w:rsid w:val="00EC22F4"/>
    <w:rsid w:val="00F301BF"/>
    <w:rsid w:val="00FC0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B7D88B"/>
  <w15:chartTrackingRefBased/>
  <w15:docId w15:val="{87689260-A9B0-4C65-A0BD-ED88C4B5F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7002"/>
  </w:style>
  <w:style w:type="paragraph" w:styleId="Heading1">
    <w:name w:val="heading 1"/>
    <w:basedOn w:val="Normal"/>
    <w:next w:val="Normal"/>
    <w:link w:val="Heading1Char"/>
    <w:uiPriority w:val="9"/>
    <w:qFormat/>
    <w:rsid w:val="00A27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7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27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7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7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70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70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70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70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7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27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27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700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700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700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700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700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700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270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27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7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27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27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2700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2700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2700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27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2700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2700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A27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C2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2F4"/>
  </w:style>
  <w:style w:type="paragraph" w:styleId="Footer">
    <w:name w:val="footer"/>
    <w:basedOn w:val="Normal"/>
    <w:link w:val="FooterChar"/>
    <w:uiPriority w:val="99"/>
    <w:unhideWhenUsed/>
    <w:rsid w:val="00EC2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2F4"/>
  </w:style>
  <w:style w:type="character" w:styleId="Hyperlink">
    <w:name w:val="Hyperlink"/>
    <w:basedOn w:val="DefaultParagraphFont"/>
    <w:uiPriority w:val="99"/>
    <w:unhideWhenUsed/>
    <w:rsid w:val="0046513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513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65138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ojectengineer.net" TargetMode="External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36B8F-E9B8-4D02-8AD2-CDD78BC28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625</Words>
  <Characters>2390</Characters>
  <Application>Microsoft Office Word</Application>
  <DocSecurity>0</DocSecurity>
  <Lines>2390</Lines>
  <Paragraphs>502</Paragraphs>
  <ScaleCrop>false</ScaleCrop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Bernie Roseke</dc:creator>
  <cp:keywords/>
  <dc:description/>
  <cp:lastModifiedBy>Bernie Roseke</cp:lastModifiedBy>
  <cp:revision>14</cp:revision>
  <dcterms:created xsi:type="dcterms:W3CDTF">2025-10-24T15:00:00Z</dcterms:created>
  <dcterms:modified xsi:type="dcterms:W3CDTF">2025-12-17T16:33:00Z</dcterms:modified>
</cp:coreProperties>
</file>